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Licenze Core: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6"/>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D60CC4"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D60CC4"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w:t>
      </w:r>
      <w:r w:rsidRPr="00D60CC4">
        <w:rPr>
          <w:rFonts w:eastAsia="SimSun"/>
          <w:sz w:val="20"/>
          <w:szCs w:val="20"/>
          <w:lang w:val="it-IT"/>
        </w:rPr>
        <w:lastRenderedPageBreak/>
        <w:t xml:space="preserve">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114288">
      <w:pPr>
        <w:pStyle w:val="Heading2"/>
        <w:widowControl w:val="0"/>
        <w:numPr>
          <w:ilvl w:val="0"/>
          <w:numId w:val="8"/>
        </w:numPr>
        <w:ind w:left="1440"/>
        <w:rPr>
          <w:rFonts w:cs="Tahoma"/>
        </w:rPr>
      </w:pPr>
      <w:r w:rsidRPr="00D60CC4">
        <w:rPr>
          <w:rFonts w:cs="Tahoma"/>
          <w:sz w:val="20"/>
          <w:lang w:eastAsia="x-none"/>
        </w:rPr>
        <w:t>Modello di Licenza Core</w:t>
      </w:r>
      <w:r w:rsidRPr="00D60CC4">
        <w:rPr>
          <w:rFonts w:cs="Tahoma"/>
          <w:b w:val="0"/>
          <w:sz w:val="20"/>
          <w:lang w:eastAsia="x-none"/>
        </w:rPr>
        <w:t>: il numero di core fisici e/o virtuali nel server oppure</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 xml:space="preserve">istanza del sistema operativo utilizzata per eseguire il </w:t>
      </w:r>
      <w:r w:rsidRPr="00D60CC4">
        <w:rPr>
          <w:rFonts w:eastAsia="SimSun"/>
          <w:sz w:val="20"/>
          <w:szCs w:val="20"/>
          <w:lang w:val="it-IT"/>
        </w:rPr>
        <w:lastRenderedPageBreak/>
        <w:t>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Core Fisico.</w:t>
      </w:r>
      <w:r w:rsidRPr="00D60CC4">
        <w:rPr>
          <w:rFonts w:cs="Tahoma"/>
          <w:lang w:val="it-IT"/>
        </w:rPr>
        <w:t xml:space="preserve"> </w:t>
      </w:r>
      <w:r w:rsidRPr="00D60CC4">
        <w:rPr>
          <w:rFonts w:cs="Tahoma"/>
          <w:sz w:val="20"/>
          <w:lang w:val="it-IT"/>
        </w:rPr>
        <w:t>Un core fisico è un core in un processore fisico.</w:t>
      </w:r>
      <w:r w:rsidRPr="00D60CC4">
        <w:rPr>
          <w:rFonts w:cs="Tahoma"/>
          <w:lang w:val="it-IT"/>
        </w:rPr>
        <w:t xml:space="preserve"> </w:t>
      </w:r>
      <w:r w:rsidRPr="00D60CC4">
        <w:rPr>
          <w:rFonts w:cs="Tahoma"/>
          <w:sz w:val="20"/>
          <w:lang w:val="it-IT"/>
        </w:rPr>
        <w:t>Un processore fisico è costituito da uno o più core fisici.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Thread Hardware.</w:t>
      </w:r>
      <w:r w:rsidRPr="00D60CC4">
        <w:rPr>
          <w:rFonts w:cs="Tahoma"/>
          <w:lang w:val="it-IT"/>
        </w:rPr>
        <w:t xml:space="preserve"> </w:t>
      </w:r>
      <w:r w:rsidRPr="00D60CC4">
        <w:rPr>
          <w:rFonts w:cs="Tahoma"/>
          <w:sz w:val="20"/>
          <w:lang w:val="it-IT"/>
        </w:rPr>
        <w:t>Un thread hardware è un core fisico o un hyper-thread in un processore fisico.</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b/>
          <w:sz w:val="20"/>
          <w:lang w:val="it-IT"/>
        </w:rPr>
        <w:t>Core Virtuale.</w:t>
      </w:r>
      <w:r w:rsidRPr="00D60CC4">
        <w:rPr>
          <w:rFonts w:cs="Tahoma"/>
          <w:lang w:val="it-IT"/>
        </w:rPr>
        <w:t xml:space="preserve"> </w:t>
      </w:r>
      <w:r w:rsidRPr="00D60CC4">
        <w:rPr>
          <w:rFonts w:cs="Tahoma"/>
          <w:sz w:val="20"/>
          <w:lang w:val="it-IT"/>
        </w:rPr>
        <w:t>Un core virtuale è l</w:t>
      </w:r>
      <w:r w:rsidR="000329B5" w:rsidRPr="00D60CC4">
        <w:rPr>
          <w:rFonts w:cs="Tahoma"/>
          <w:sz w:val="20"/>
          <w:lang w:val="it-IT"/>
        </w:rPr>
        <w:t>’</w:t>
      </w:r>
      <w:r w:rsidRPr="00D60CC4">
        <w:rPr>
          <w:rFonts w:cs="Tahoma"/>
          <w:sz w:val="20"/>
          <w:lang w:val="it-IT"/>
        </w:rPr>
        <w:t>unità di potenza di elaborazione in un sistema hardware virtuale o in altro modo emulato</w:t>
      </w:r>
      <w:r w:rsidRPr="00D60CC4">
        <w:rPr>
          <w:rFonts w:cs="Tahoma"/>
          <w:lang w:val="it-IT"/>
        </w:rPr>
        <w:t xml:space="preserve"> </w:t>
      </w:r>
      <w:r w:rsidRPr="00D60CC4">
        <w:rPr>
          <w:rFonts w:cs="Tahoma"/>
          <w:sz w:val="20"/>
          <w:lang w:val="it-IT"/>
        </w:rPr>
        <w:t>e la rappresentazione virtuale di uno o più thread hardware.</w:t>
      </w:r>
      <w:r w:rsidRPr="00D60CC4">
        <w:rPr>
          <w:rFonts w:cs="Tahoma"/>
          <w:lang w:val="it-IT"/>
        </w:rPr>
        <w:t xml:space="preserve"> </w:t>
      </w:r>
      <w:r w:rsidRPr="00D60CC4">
        <w:rPr>
          <w:rFonts w:cs="Tahoma"/>
          <w:sz w:val="20"/>
          <w:lang w:val="it-IT"/>
        </w:rPr>
        <w:t>Gli OSE virtuali utilizzano uno o più core virtuali.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Fattore Core.</w:t>
      </w:r>
      <w:r w:rsidRPr="00D60CC4">
        <w:rPr>
          <w:rFonts w:cs="Tahoma"/>
          <w:lang w:val="it-IT"/>
        </w:rPr>
        <w:t xml:space="preserve"> </w:t>
      </w:r>
      <w:r w:rsidRPr="00D60CC4">
        <w:rPr>
          <w:rFonts w:cs="Tahoma"/>
          <w:sz w:val="20"/>
          <w:lang w:val="it-IT"/>
        </w:rPr>
        <w:t>Il fattore core è un valore numerico associato a uno specifico processore fisico a scopo di determinazione del numero di licenze necessarie a coprire tutti i core fisici in un server.</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CORE.</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2.1</w:t>
      </w:r>
      <w:r w:rsidRPr="00D60CC4">
        <w:rPr>
          <w:rFonts w:eastAsia="SimSun" w:cs="Tahoma"/>
          <w:sz w:val="20"/>
        </w:rPr>
        <w:tab/>
      </w:r>
      <w:r w:rsidRPr="00D60CC4">
        <w:rPr>
          <w:rFonts w:cs="Tahoma"/>
          <w:sz w:val="20"/>
          <w:lang w:eastAsia="x-none"/>
        </w:rPr>
        <w:t>Assegnazione delle Licenze a un Server.</w:t>
      </w:r>
      <w:r w:rsidRPr="00D60CC4">
        <w:rPr>
          <w:rFonts w:cs="Tahoma"/>
        </w:rPr>
        <w:t xml:space="preserve"> </w:t>
      </w:r>
      <w:r w:rsidRPr="00D60CC4">
        <w:rPr>
          <w:rFonts w:cs="Tahoma"/>
          <w:b w:val="0"/>
          <w:sz w:val="20"/>
          <w:lang w:eastAsia="x-none"/>
        </w:rPr>
        <w:t>Prima di eseguire le istanze del software server su un server, il licenziatario dovrà determinare il numero di licenze software necessarie e cederle al server in questione secondo la modalità descritta di seguito.</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bCs/>
          <w:sz w:val="20"/>
        </w:rPr>
        <w:t>2.2</w:t>
      </w:r>
      <w:r w:rsidRPr="00D60CC4">
        <w:rPr>
          <w:rFonts w:eastAsia="SimSun" w:cs="Tahoma"/>
          <w:bCs/>
          <w:sz w:val="20"/>
        </w:rPr>
        <w:tab/>
      </w:r>
      <w:r w:rsidRPr="00D60CC4">
        <w:rPr>
          <w:rFonts w:cs="Tahoma"/>
          <w:sz w:val="20"/>
          <w:lang w:eastAsia="x-none"/>
        </w:rPr>
        <w:t>Definizione del Numero di Licenze Necessarie.</w:t>
      </w:r>
      <w:r w:rsidRPr="00D60CC4">
        <w:rPr>
          <w:rFonts w:cs="Tahoma"/>
        </w:rPr>
        <w:t xml:space="preserve"> </w:t>
      </w:r>
      <w:r w:rsidRPr="00D60CC4">
        <w:rPr>
          <w:rFonts w:cs="Tahoma"/>
          <w:b w:val="0"/>
          <w:sz w:val="20"/>
          <w:lang w:eastAsia="x-none"/>
        </w:rPr>
        <w:t>Il licenziatario disporrà di due opzioni di licenza:</w:t>
      </w:r>
    </w:p>
    <w:p w:rsidR="00F6120B" w:rsidRPr="00D60CC4" w:rsidRDefault="00F6120B" w:rsidP="00114288">
      <w:pPr>
        <w:pStyle w:val="Heading3"/>
        <w:widowControl w:val="0"/>
        <w:numPr>
          <w:ilvl w:val="2"/>
          <w:numId w:val="7"/>
        </w:numPr>
        <w:tabs>
          <w:tab w:val="clear" w:pos="1077"/>
          <w:tab w:val="left" w:pos="1440"/>
        </w:tabs>
        <w:rPr>
          <w:rFonts w:cs="Tahoma"/>
        </w:rPr>
      </w:pPr>
      <w:r w:rsidRPr="00D60CC4">
        <w:rPr>
          <w:rFonts w:cs="Tahoma"/>
          <w:b/>
          <w:sz w:val="20"/>
          <w:lang w:eastAsia="x-none"/>
        </w:rPr>
        <w:t>Core Fisici in un Server.</w:t>
      </w:r>
      <w:r w:rsidRPr="00D60CC4">
        <w:rPr>
          <w:rFonts w:cs="Tahoma"/>
        </w:rPr>
        <w:t xml:space="preserve"> </w:t>
      </w:r>
      <w:r w:rsidRPr="00D60CC4">
        <w:rPr>
          <w:rFonts w:cs="Tahoma"/>
          <w:sz w:val="20"/>
          <w:lang w:eastAsia="x-none"/>
        </w:rPr>
        <w:t>Il licenziatario potrà ottenere le licenze in base al numero totale dei core fisici del server.</w:t>
      </w:r>
      <w:r w:rsidRPr="00D60CC4">
        <w:rPr>
          <w:rFonts w:cs="Tahoma"/>
        </w:rPr>
        <w:t xml:space="preserve"> </w:t>
      </w:r>
      <w:r w:rsidR="00AD2924" w:rsidRPr="00D60CC4">
        <w:rPr>
          <w:rFonts w:cs="Tahoma"/>
          <w:sz w:val="20"/>
          <w:lang w:eastAsia="x-none"/>
        </w:rPr>
        <w:t>Qualora il licenziatario scelga questa opzione, il numero di licenze necessarie equivarrà al numero di core fisici del server, moltiplicato per il fattore core applicabile indicato all</w:t>
      </w:r>
      <w:r w:rsidR="000329B5" w:rsidRPr="00D60CC4">
        <w:rPr>
          <w:rFonts w:cs="Tahoma"/>
          <w:sz w:val="20"/>
          <w:lang w:eastAsia="x-none"/>
        </w:rPr>
        <w:t>’</w:t>
      </w:r>
      <w:r w:rsidR="00AD2924" w:rsidRPr="00D60CC4">
        <w:rPr>
          <w:rFonts w:cs="Tahoma"/>
          <w:sz w:val="20"/>
          <w:lang w:eastAsia="x-none"/>
        </w:rPr>
        <w:t>indirizzo go.microsoft.com/fwlink/?LinkID=229882.</w:t>
      </w:r>
    </w:p>
    <w:p w:rsidR="00F6120B" w:rsidRPr="00D60CC4" w:rsidRDefault="00F6120B" w:rsidP="00FD31EF">
      <w:pPr>
        <w:pStyle w:val="Heading3"/>
        <w:widowControl w:val="0"/>
        <w:numPr>
          <w:ilvl w:val="2"/>
          <w:numId w:val="7"/>
        </w:numPr>
        <w:tabs>
          <w:tab w:val="clear" w:pos="1077"/>
          <w:tab w:val="left" w:pos="1440"/>
        </w:tabs>
        <w:rPr>
          <w:rFonts w:cs="Tahoma"/>
        </w:rPr>
      </w:pPr>
      <w:r w:rsidRPr="00D60CC4">
        <w:rPr>
          <w:rFonts w:cs="Tahoma"/>
          <w:b/>
          <w:sz w:val="20"/>
          <w:lang w:eastAsia="x-none"/>
        </w:rPr>
        <w:t>OSE Virtuale Singolo.</w:t>
      </w:r>
      <w:r w:rsidRPr="00D60CC4">
        <w:rPr>
          <w:rFonts w:cs="Tahoma"/>
        </w:rPr>
        <w:t xml:space="preserve"> </w:t>
      </w:r>
      <w:r w:rsidRPr="00D60CC4">
        <w:rPr>
          <w:rFonts w:cs="Tahoma"/>
          <w:sz w:val="20"/>
          <w:lang w:eastAsia="x-none"/>
        </w:rPr>
        <w:t>Il licenziatario potrà ottenere le licenze sulla base degli OSE virtuali del server in cui viene eseguito il software server.</w:t>
      </w:r>
      <w:r w:rsidRPr="00D60CC4">
        <w:rPr>
          <w:rFonts w:cs="Tahoma"/>
        </w:rPr>
        <w:t xml:space="preserve"> </w:t>
      </w:r>
      <w:r w:rsidRPr="00D60CC4">
        <w:rPr>
          <w:rFonts w:cs="Tahoma"/>
          <w:sz w:val="20"/>
          <w:lang w:eastAsia="x-none"/>
        </w:rPr>
        <w:t>Qualora il licenziatario scelga questa opzione, per ogni OSE virtuale in cui viene eseguito il software server il numero di licenze necessarie equivarrà al numero di core virtuali presenti nell</w:t>
      </w:r>
      <w:r w:rsidR="000329B5" w:rsidRPr="00D60CC4">
        <w:rPr>
          <w:rFonts w:cs="Tahoma"/>
          <w:sz w:val="20"/>
          <w:lang w:eastAsia="x-none"/>
        </w:rPr>
        <w:t>’</w:t>
      </w:r>
      <w:r w:rsidRPr="00D60CC4">
        <w:rPr>
          <w:rFonts w:cs="Tahoma"/>
          <w:sz w:val="20"/>
          <w:lang w:eastAsia="x-none"/>
        </w:rPr>
        <w:t>OSE virtuale, con un minimo di quattro licenze per OSE virtuale.</w:t>
      </w:r>
      <w:r w:rsidRPr="00D60CC4">
        <w:rPr>
          <w:rFonts w:cs="Tahoma"/>
        </w:rPr>
        <w:t xml:space="preserve"> </w:t>
      </w:r>
      <w:r w:rsidRPr="00D60CC4">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D60CC4">
        <w:rPr>
          <w:rFonts w:cs="Tahoma"/>
        </w:rPr>
        <w:t xml:space="preserve"> </w:t>
      </w:r>
      <w:r w:rsidRPr="00D60CC4">
        <w:rPr>
          <w:rFonts w:cs="Tahoma"/>
          <w:sz w:val="20"/>
          <w:lang w:eastAsia="x-none"/>
        </w:rPr>
        <w:t>Tali licenze rientrano nel calcolo del requisito minimo di quattro licenze per OSE</w:t>
      </w:r>
      <w:r w:rsidR="00FD31EF">
        <w:rPr>
          <w:rFonts w:cs="Tahoma"/>
          <w:sz w:val="20"/>
          <w:lang w:eastAsia="x-none"/>
        </w:rPr>
        <w:t> </w:t>
      </w:r>
      <w:r w:rsidRPr="00D60CC4">
        <w:rPr>
          <w:rFonts w:cs="Tahoma"/>
          <w:sz w:val="20"/>
          <w:lang w:eastAsia="x-none"/>
        </w:rPr>
        <w:t>virtuale.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2.3</w:t>
      </w:r>
      <w:r w:rsidRPr="00D60CC4">
        <w:rPr>
          <w:rFonts w:eastAsia="SimSun" w:cs="Tahoma"/>
          <w:sz w:val="20"/>
        </w:rPr>
        <w:tab/>
      </w:r>
      <w:r w:rsidRPr="00D60CC4">
        <w:rPr>
          <w:rFonts w:cs="Tahoma"/>
          <w:sz w:val="20"/>
          <w:lang w:eastAsia="x-none"/>
        </w:rPr>
        <w:t>Assegnazione del Numero di Licenze Necessarie al Server.</w:t>
      </w:r>
    </w:p>
    <w:p w:rsidR="00F6120B" w:rsidRPr="00D60CC4" w:rsidRDefault="00F6120B" w:rsidP="00FD31EF">
      <w:pPr>
        <w:pStyle w:val="Heading4"/>
        <w:widowControl w:val="0"/>
        <w:rPr>
          <w:rFonts w:cs="Tahoma"/>
        </w:rPr>
      </w:pPr>
      <w:r w:rsidRPr="00D60CC4">
        <w:rPr>
          <w:rFonts w:cs="Tahoma"/>
          <w:b/>
          <w:sz w:val="20"/>
          <w:lang w:eastAsia="x-none"/>
        </w:rPr>
        <w:t>Cessione Iniziale.</w:t>
      </w:r>
      <w:r w:rsidRPr="00D60CC4">
        <w:rPr>
          <w:rFonts w:cs="Tahoma"/>
        </w:rPr>
        <w:t xml:space="preserve"> </w:t>
      </w:r>
      <w:r w:rsidRPr="00D60CC4">
        <w:rPr>
          <w:rFonts w:cs="Tahoma"/>
          <w:sz w:val="20"/>
          <w:lang w:eastAsia="x-none"/>
        </w:rPr>
        <w:t>Dopo aver determinato il numero di licenze software necessarie per un server, il licenziatario dovrà cederlo al server.</w:t>
      </w:r>
      <w:r w:rsidRPr="00D60CC4">
        <w:rPr>
          <w:rFonts w:cs="Tahoma"/>
        </w:rPr>
        <w:t xml:space="preserve"> </w:t>
      </w:r>
      <w:r w:rsidRPr="00D60CC4">
        <w:rPr>
          <w:rFonts w:cs="Tahoma"/>
          <w:sz w:val="20"/>
          <w:lang w:eastAsia="x-none"/>
        </w:rPr>
        <w:t xml:space="preserve">Il server a cui una licenza viene ceduta viene considerato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può cedere una licenza a più di un server.</w:t>
      </w:r>
      <w:r w:rsidRPr="00D60CC4">
        <w:rPr>
          <w:rFonts w:cs="Tahoma"/>
        </w:rPr>
        <w:t xml:space="preserve"> </w:t>
      </w:r>
      <w:r w:rsidRPr="00D60CC4">
        <w:rPr>
          <w:rFonts w:cs="Tahoma"/>
          <w:sz w:val="20"/>
          <w:lang w:eastAsia="x-none"/>
        </w:rPr>
        <w:t>Una partizione hardware o un blade è</w:t>
      </w:r>
      <w:r w:rsidR="00FD31EF">
        <w:rPr>
          <w:rFonts w:cs="Tahoma"/>
          <w:sz w:val="20"/>
          <w:lang w:eastAsia="x-none"/>
        </w:rPr>
        <w:t> </w:t>
      </w:r>
      <w:r w:rsidRPr="00D60CC4">
        <w:rPr>
          <w:rFonts w:cs="Tahoma"/>
          <w:sz w:val="20"/>
          <w:lang w:eastAsia="x-none"/>
        </w:rPr>
        <w:t>considerato come un server separato.</w:t>
      </w:r>
    </w:p>
    <w:p w:rsidR="00F6120B" w:rsidRPr="00D60CC4" w:rsidRDefault="00F6120B" w:rsidP="00FD31EF">
      <w:pPr>
        <w:pStyle w:val="Heading4"/>
        <w:widowControl w:val="0"/>
        <w:rPr>
          <w:rFonts w:cs="Tahoma"/>
        </w:rPr>
      </w:pP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prima di tale termine nel</w:t>
      </w:r>
      <w:r w:rsidR="00FD31EF">
        <w:rPr>
          <w:rFonts w:cs="Tahoma"/>
          <w:sz w:val="20"/>
          <w:lang w:eastAsia="x-none"/>
        </w:rPr>
        <w:t> </w:t>
      </w:r>
      <w:r w:rsidRPr="00D60CC4">
        <w:rPr>
          <w:rFonts w:cs="Tahoma"/>
          <w:sz w:val="20"/>
          <w:lang w:eastAsia="x-none"/>
        </w:rPr>
        <w:t>caso in cui cessi di utilizzare il server a cui era stata ceduta la licenza a causa di un guasto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2.4</w:t>
      </w:r>
      <w:r w:rsidRPr="00D60CC4">
        <w:rPr>
          <w:rFonts w:eastAsia="SimSun" w:cs="Tahoma"/>
          <w:sz w:val="20"/>
        </w:rPr>
        <w:tab/>
      </w:r>
      <w:r w:rsidRPr="00D60CC4">
        <w:rPr>
          <w:rFonts w:eastAsia="SimSun" w:cs="Tahoma"/>
          <w:sz w:val="20"/>
          <w:lang w:eastAsia="x-none"/>
        </w:rPr>
        <w:t>Esecuzione di Istanze del Software Server.</w:t>
      </w:r>
      <w:r w:rsidRPr="00D60CC4">
        <w:rPr>
          <w:rFonts w:cs="Tahoma"/>
        </w:rPr>
        <w:t xml:space="preserve"> </w:t>
      </w:r>
      <w:r w:rsidRPr="00D60CC4">
        <w:rPr>
          <w:rFonts w:cs="Tahoma"/>
          <w:b w:val="0"/>
          <w:sz w:val="20"/>
          <w:lang w:eastAsia="x-none"/>
        </w:rPr>
        <w:t>Il diritto del licenziatario di eseguire istanze del software server dipende dall</w:t>
      </w:r>
      <w:r w:rsidR="000329B5" w:rsidRPr="00D60CC4">
        <w:rPr>
          <w:rFonts w:cs="Tahoma"/>
          <w:b w:val="0"/>
          <w:sz w:val="20"/>
          <w:lang w:eastAsia="x-none"/>
        </w:rPr>
        <w:t>’</w:t>
      </w:r>
      <w:r w:rsidRPr="00D60CC4">
        <w:rPr>
          <w:rFonts w:cs="Tahoma"/>
          <w:b w:val="0"/>
          <w:sz w:val="20"/>
          <w:lang w:eastAsia="x-none"/>
        </w:rPr>
        <w:t>opzione scelta per determinare il numero di licenze software necessarie:</w:t>
      </w:r>
    </w:p>
    <w:p w:rsidR="00F6120B" w:rsidRPr="00D60CC4" w:rsidRDefault="00F6120B" w:rsidP="00114288">
      <w:pPr>
        <w:pStyle w:val="Heading4"/>
        <w:widowControl w:val="0"/>
        <w:numPr>
          <w:ilvl w:val="0"/>
          <w:numId w:val="0"/>
        </w:numPr>
        <w:ind w:left="1440" w:hanging="363"/>
        <w:rPr>
          <w:rFonts w:cs="Tahoma"/>
        </w:rPr>
      </w:pPr>
      <w:r w:rsidRPr="00D60CC4">
        <w:rPr>
          <w:rFonts w:cs="Tahoma"/>
          <w:b/>
          <w:sz w:val="20"/>
          <w:lang w:eastAsia="x-none"/>
        </w:rPr>
        <w:t>(a)</w:t>
      </w:r>
      <w:r w:rsidRPr="00D60CC4">
        <w:rPr>
          <w:rFonts w:cs="Tahoma"/>
          <w:b/>
          <w:sz w:val="20"/>
        </w:rPr>
        <w:tab/>
      </w:r>
      <w:r w:rsidRPr="00D60CC4">
        <w:rPr>
          <w:rFonts w:cs="Tahoma"/>
          <w:b/>
          <w:sz w:val="20"/>
          <w:lang w:eastAsia="x-none"/>
        </w:rPr>
        <w:t>Core Fisici in un Server.</w:t>
      </w:r>
      <w:r w:rsidRPr="00D60CC4">
        <w:rPr>
          <w:rFonts w:cs="Tahoma"/>
        </w:rPr>
        <w:t xml:space="preserve"> </w:t>
      </w:r>
      <w:r w:rsidRPr="00D60CC4">
        <w:rPr>
          <w:rFonts w:cs="Tahoma"/>
          <w:sz w:val="20"/>
          <w:lang w:eastAsia="x-none"/>
        </w:rPr>
        <w:t>Per ogni server a cui ha ceduto il numero necessario di licenze in base a quanto disposto nell</w:t>
      </w:r>
      <w:r w:rsidR="000329B5" w:rsidRPr="00D60CC4">
        <w:rPr>
          <w:rFonts w:cs="Tahoma"/>
          <w:sz w:val="20"/>
          <w:lang w:eastAsia="x-none"/>
        </w:rPr>
        <w:t>’</w:t>
      </w:r>
      <w:r w:rsidRPr="00D60CC4">
        <w:rPr>
          <w:rFonts w:cs="Tahoma"/>
          <w:sz w:val="20"/>
          <w:lang w:eastAsia="x-none"/>
        </w:rPr>
        <w:t>Articolo 2.2(a), il licenziatario avrà il diritto di eseguire un numero qualsiasi di istanze del software server sul server con licenza.</w:t>
      </w:r>
    </w:p>
    <w:p w:rsidR="00F6120B" w:rsidRPr="00D60CC4" w:rsidRDefault="00F6120B" w:rsidP="00114288">
      <w:pPr>
        <w:pStyle w:val="Heading4"/>
        <w:widowControl w:val="0"/>
        <w:numPr>
          <w:ilvl w:val="0"/>
          <w:numId w:val="0"/>
        </w:numPr>
        <w:ind w:left="1440" w:hanging="363"/>
        <w:rPr>
          <w:rFonts w:cs="Tahoma"/>
        </w:rPr>
      </w:pPr>
      <w:r w:rsidRPr="00D60CC4">
        <w:rPr>
          <w:rFonts w:cs="Tahoma"/>
          <w:b/>
          <w:sz w:val="20"/>
          <w:lang w:eastAsia="x-none"/>
        </w:rPr>
        <w:t>(b)</w:t>
      </w:r>
      <w:r w:rsidRPr="00D60CC4">
        <w:rPr>
          <w:rFonts w:cs="Tahoma"/>
          <w:b/>
          <w:sz w:val="20"/>
        </w:rPr>
        <w:tab/>
      </w:r>
      <w:r w:rsidRPr="00D60CC4">
        <w:rPr>
          <w:rFonts w:cs="Tahoma"/>
          <w:b/>
          <w:sz w:val="20"/>
          <w:lang w:eastAsia="x-none"/>
        </w:rPr>
        <w:t>OSE Virtuali Singoli.</w:t>
      </w:r>
      <w:r w:rsidRPr="00D60CC4">
        <w:rPr>
          <w:rFonts w:cs="Tahoma"/>
        </w:rPr>
        <w:t xml:space="preserve"> </w:t>
      </w:r>
      <w:r w:rsidR="00AD2924" w:rsidRPr="00D60CC4">
        <w:rPr>
          <w:rFonts w:cs="Tahoma"/>
          <w:sz w:val="20"/>
          <w:lang w:eastAsia="x-none"/>
        </w:rPr>
        <w:t>Per ogni OSE virtuale a cui ha ceduto il numero necessario di licenze in base a quanto disposto nell</w:t>
      </w:r>
      <w:r w:rsidR="000329B5" w:rsidRPr="00D60CC4">
        <w:rPr>
          <w:rFonts w:cs="Tahoma"/>
          <w:sz w:val="20"/>
          <w:lang w:eastAsia="x-none"/>
        </w:rPr>
        <w:t>’</w:t>
      </w:r>
      <w:r w:rsidR="00AD2924" w:rsidRPr="00D60CC4">
        <w:rPr>
          <w:rFonts w:cs="Tahoma"/>
          <w:sz w:val="20"/>
          <w:lang w:eastAsia="x-none"/>
        </w:rPr>
        <w:t>Articolo 2.2(b), il licenziatario avrà il diritto di eseguire un numero qualsiasi di istanze del software server in tale OSE virtuale.</w:t>
      </w:r>
    </w:p>
    <w:p w:rsidR="00F6120B" w:rsidRPr="00D60CC4" w:rsidRDefault="00F6120B" w:rsidP="00114288">
      <w:pPr>
        <w:pStyle w:val="Heading2"/>
        <w:widowControl w:val="0"/>
        <w:numPr>
          <w:ilvl w:val="0"/>
          <w:numId w:val="0"/>
        </w:numPr>
        <w:ind w:left="1077" w:hanging="717"/>
        <w:rPr>
          <w:rFonts w:cs="Tahoma"/>
        </w:rPr>
      </w:pPr>
      <w:r w:rsidRPr="00D60CC4">
        <w:rPr>
          <w:rFonts w:cs="Tahoma"/>
          <w:sz w:val="20"/>
        </w:rPr>
        <w:t>2.5</w:t>
      </w:r>
      <w:r w:rsidRPr="00D60CC4">
        <w:rPr>
          <w:rFonts w:cs="Tahoma"/>
          <w:sz w:val="20"/>
        </w:rPr>
        <w:tab/>
      </w:r>
      <w:r w:rsidRPr="00D60CC4">
        <w:rPr>
          <w:rFonts w:cs="Tahoma"/>
          <w:sz w:val="20"/>
          <w:lang w:eastAsia="x-none"/>
        </w:rPr>
        <w:t>Esecuzione di Istanze del Software Aggiuntivo.</w:t>
      </w:r>
      <w:r w:rsidRPr="00D60CC4">
        <w:rPr>
          <w:rFonts w:cs="Tahoma"/>
        </w:rPr>
        <w:t xml:space="preserve"> </w:t>
      </w:r>
      <w:r w:rsidR="00AD2924" w:rsidRPr="00D60CC4">
        <w:rPr>
          <w:rFonts w:cs="Tahoma"/>
          <w:b w:val="0"/>
          <w:sz w:val="20"/>
          <w:lang w:eastAsia="x-none"/>
        </w:rPr>
        <w:t>Il licenziatario potrà eseguire o in altro modo utilizzare un numero qualsiasi di istanze del software aggiuntivo elencato di seguito in OSE fisici o virtuali su un numero qualsiasi di dispositivi, purché il software aggiuntivo venga utilizzato esclusivamente con l</w:t>
      </w:r>
      <w:r w:rsidR="000329B5" w:rsidRPr="00D60CC4">
        <w:rPr>
          <w:rFonts w:cs="Tahoma"/>
          <w:b w:val="0"/>
          <w:sz w:val="20"/>
          <w:lang w:eastAsia="x-none"/>
        </w:rPr>
        <w:t>’</w:t>
      </w:r>
      <w:r w:rsidR="00AD2924" w:rsidRPr="00D60CC4">
        <w:rPr>
          <w:rFonts w:cs="Tahoma"/>
          <w:b w:val="0"/>
          <w:sz w:val="20"/>
          <w:lang w:eastAsia="x-none"/>
        </w:rPr>
        <w:t>applicazione o la famiglia di applicazioni software integrate chiavi in mano (la “Soluzione Unificata”) fornita al licenziatario da parte o per conto del Licenziante.</w:t>
      </w:r>
      <w:r w:rsidRPr="00D60CC4">
        <w:rPr>
          <w:rFonts w:cs="Tahoma"/>
        </w:rPr>
        <w:t xml:space="preserve"> </w:t>
      </w:r>
      <w:r w:rsidRPr="00D60CC4">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Connettività Strumenti Client</w:t>
      </w:r>
    </w:p>
    <w:p w:rsidR="00F6120B" w:rsidRPr="00D60CC4" w:rsidRDefault="00AD2924" w:rsidP="00114288">
      <w:pPr>
        <w:pStyle w:val="Bullet3"/>
        <w:widowControl w:val="0"/>
        <w:tabs>
          <w:tab w:val="clear" w:pos="1080"/>
          <w:tab w:val="num" w:pos="1440"/>
        </w:tabs>
        <w:ind w:left="1440" w:hanging="360"/>
        <w:rPr>
          <w:rFonts w:cs="Tahoma"/>
          <w:lang w:val="it-IT"/>
        </w:rPr>
      </w:pPr>
      <w:r w:rsidRPr="00D60CC4">
        <w:rPr>
          <w:rFonts w:cs="Tahoma"/>
          <w:sz w:val="20"/>
          <w:lang w:val="it-IT"/>
        </w:rPr>
        <w:t>Componenti della Documentazione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2.6</w:t>
      </w:r>
      <w:r w:rsidRPr="00D60CC4">
        <w:rPr>
          <w:rFonts w:eastAsia="SimSun" w:cs="Tahoma"/>
          <w:sz w:val="20"/>
        </w:rPr>
        <w:tab/>
      </w:r>
      <w:r w:rsidRPr="00D60CC4">
        <w:rPr>
          <w:rFonts w:eastAsia="SimSun" w:cs="Tahoma"/>
          <w:sz w:val="20"/>
          <w:lang w:eastAsia="x-none"/>
        </w:rPr>
        <w:t>Creazione e Memorizzazione di Istanze sui Server o sui Supporti di Memorizzazione.</w:t>
      </w:r>
      <w:r w:rsidRPr="00D60CC4">
        <w:rPr>
          <w:rFonts w:cs="Tahoma"/>
        </w:rPr>
        <w:t xml:space="preserve"> </w:t>
      </w:r>
      <w:r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Bullet3"/>
        <w:widowControl w:val="0"/>
        <w:numPr>
          <w:ilvl w:val="0"/>
          <w:numId w:val="0"/>
        </w:numPr>
        <w:ind w:left="1440" w:hanging="360"/>
        <w:rPr>
          <w:rFonts w:cs="Tahoma"/>
          <w:lang w:val="it-IT"/>
        </w:rPr>
      </w:pPr>
      <w:r w:rsidRPr="00D60CC4">
        <w:rPr>
          <w:rFonts w:cs="Tahoma"/>
          <w:b/>
          <w:sz w:val="20"/>
          <w:lang w:val="it-IT"/>
        </w:rPr>
        <w:t>(a)</w:t>
      </w:r>
      <w:r w:rsidRPr="00D60CC4">
        <w:rPr>
          <w:rFonts w:eastAsia="SimSun" w:cs="Tahoma"/>
          <w:sz w:val="20"/>
          <w:lang w:val="it-IT"/>
        </w:rPr>
        <w:tab/>
      </w:r>
      <w:r w:rsidRPr="00D60CC4">
        <w:rPr>
          <w:rFonts w:cs="Tahoma"/>
          <w:sz w:val="20"/>
          <w:lang w:val="it-IT"/>
        </w:rPr>
        <w:t>Il licenziatario potrà creare un numero qualsiasi di istanze del software server e del software aggiuntivo.</w:t>
      </w:r>
    </w:p>
    <w:p w:rsidR="00F6120B" w:rsidRPr="00D60CC4" w:rsidRDefault="00F6120B" w:rsidP="00114288">
      <w:pPr>
        <w:pStyle w:val="Bullet3"/>
        <w:widowControl w:val="0"/>
        <w:numPr>
          <w:ilvl w:val="0"/>
          <w:numId w:val="0"/>
        </w:numPr>
        <w:ind w:left="1440" w:hanging="360"/>
        <w:rPr>
          <w:rFonts w:cs="Tahoma"/>
          <w:lang w:val="it-IT"/>
        </w:rPr>
      </w:pPr>
      <w:r w:rsidRPr="00D60CC4">
        <w:rPr>
          <w:rFonts w:cs="Tahoma"/>
          <w:b/>
          <w:sz w:val="20"/>
          <w:lang w:val="it-IT"/>
        </w:rPr>
        <w:t>(b)</w:t>
      </w:r>
      <w:r w:rsidRPr="00D60CC4">
        <w:rPr>
          <w:rFonts w:eastAsia="SimSun" w:cs="Tahoma"/>
          <w:sz w:val="20"/>
          <w:lang w:val="it-IT"/>
        </w:rPr>
        <w:tab/>
      </w:r>
      <w:r w:rsidRPr="00D60CC4">
        <w:rPr>
          <w:rFonts w:cs="Tahoma"/>
          <w:sz w:val="20"/>
          <w:lang w:val="it-IT"/>
        </w:rPr>
        <w:t>Il licenziatario potrà memorizzare istanze del software server e del software aggiuntivo su uno qualsiasi dei suoi server o dei suoi supporti di memorizzazione.</w:t>
      </w:r>
    </w:p>
    <w:p w:rsidR="00F6120B" w:rsidRPr="00D60CC4" w:rsidRDefault="00F6120B" w:rsidP="00114288">
      <w:pPr>
        <w:pStyle w:val="Bullet3"/>
        <w:widowControl w:val="0"/>
        <w:numPr>
          <w:ilvl w:val="0"/>
          <w:numId w:val="0"/>
        </w:numPr>
        <w:ind w:left="1440" w:hanging="360"/>
        <w:rPr>
          <w:rFonts w:cs="Tahoma"/>
          <w:lang w:val="it-IT"/>
        </w:rPr>
      </w:pPr>
      <w:r w:rsidRPr="00D60CC4">
        <w:rPr>
          <w:rFonts w:cs="Tahoma"/>
          <w:b/>
          <w:sz w:val="20"/>
          <w:lang w:val="it-IT"/>
        </w:rPr>
        <w:t>(c)</w:t>
      </w:r>
      <w:r w:rsidRPr="00D60CC4">
        <w:rPr>
          <w:rFonts w:eastAsia="SimSun" w:cs="Tahoma"/>
          <w:sz w:val="20"/>
          <w:lang w:val="it-IT"/>
        </w:rPr>
        <w:tab/>
      </w:r>
      <w:r w:rsidRPr="00D60CC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FD31EF" w:rsidRDefault="00F6120B" w:rsidP="00FD31EF">
      <w:pPr>
        <w:pStyle w:val="Heading2"/>
        <w:widowControl w:val="0"/>
        <w:numPr>
          <w:ilvl w:val="0"/>
          <w:numId w:val="0"/>
        </w:numPr>
        <w:ind w:left="1077" w:hanging="717"/>
        <w:rPr>
          <w:rFonts w:cs="Tahoma"/>
          <w:b w:val="0"/>
          <w:bCs/>
        </w:rPr>
      </w:pPr>
      <w:r w:rsidRPr="00D60CC4">
        <w:rPr>
          <w:rFonts w:eastAsia="SimSun" w:cs="Tahoma"/>
          <w:sz w:val="20"/>
        </w:rPr>
        <w:t>2.7</w:t>
      </w:r>
      <w:r w:rsidRPr="00D60CC4">
        <w:rPr>
          <w:rFonts w:eastAsia="SimSun" w:cs="Tahoma"/>
          <w:sz w:val="20"/>
        </w:rPr>
        <w:tab/>
      </w:r>
      <w:r w:rsidRPr="00D60CC4">
        <w:rPr>
          <w:rFonts w:eastAsia="SimSun" w:cs="Tahoma"/>
          <w:sz w:val="20"/>
          <w:lang w:eastAsia="x-none"/>
        </w:rPr>
        <w:t>Accesso senza Licenze CAL (Client Access License).</w:t>
      </w:r>
      <w:r w:rsidRPr="00D60CC4">
        <w:rPr>
          <w:rFonts w:cs="Tahoma"/>
        </w:rPr>
        <w:t xml:space="preserve"> </w:t>
      </w:r>
      <w:r w:rsidRPr="00D60CC4">
        <w:rPr>
          <w:rFonts w:cs="Tahoma"/>
          <w:b w:val="0"/>
          <w:sz w:val="20"/>
          <w:lang w:eastAsia="x-none"/>
        </w:rPr>
        <w:t>Ai sensi del presente modello di</w:t>
      </w:r>
      <w:r w:rsidR="00C66D6E" w:rsidRPr="00D60CC4">
        <w:rPr>
          <w:rFonts w:cs="Tahoma"/>
          <w:b w:val="0"/>
          <w:sz w:val="20"/>
          <w:lang w:eastAsia="x-none"/>
        </w:rPr>
        <w:t> </w:t>
      </w:r>
      <w:r w:rsidRPr="00D60CC4">
        <w:rPr>
          <w:rFonts w:cs="Tahoma"/>
          <w:b w:val="0"/>
          <w:sz w:val="20"/>
          <w:lang w:eastAsia="x-none"/>
        </w:rPr>
        <w:t>licenza core, il licenziatario non dovrà disporre di licenze CAL per l</w:t>
      </w:r>
      <w:r w:rsidR="000329B5" w:rsidRPr="00D60CC4">
        <w:rPr>
          <w:rFonts w:cs="Tahoma"/>
          <w:b w:val="0"/>
          <w:sz w:val="20"/>
          <w:lang w:eastAsia="x-none"/>
        </w:rPr>
        <w:t>’</w:t>
      </w:r>
      <w:r w:rsidRPr="00D60CC4">
        <w:rPr>
          <w:rFonts w:cs="Tahoma"/>
          <w:b w:val="0"/>
          <w:sz w:val="20"/>
          <w:lang w:eastAsia="x-none"/>
        </w:rPr>
        <w:t>accesso di utenti o</w:t>
      </w:r>
      <w:r w:rsidR="00FD31EF">
        <w:rPr>
          <w:rFonts w:cs="Tahoma"/>
          <w:b w:val="0"/>
          <w:sz w:val="20"/>
          <w:lang w:eastAsia="x-none"/>
        </w:rPr>
        <w:t> </w:t>
      </w:r>
      <w:r w:rsidRPr="00D60CC4">
        <w:rPr>
          <w:rFonts w:cs="Tahoma"/>
          <w:b w:val="0"/>
          <w:sz w:val="20"/>
          <w:lang w:eastAsia="x-none"/>
        </w:rPr>
        <w:t>dispositivi alle istanze del software server.</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3.1</w:t>
      </w:r>
      <w:r w:rsidRPr="00D60CC4">
        <w:rPr>
          <w:rFonts w:eastAsia="SimSun" w:cs="Tahoma"/>
          <w:sz w:val="20"/>
        </w:rPr>
        <w:tab/>
      </w:r>
      <w:r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F6120B" w:rsidP="00114288">
      <w:pPr>
        <w:pStyle w:val="Heading2"/>
        <w:widowControl w:val="0"/>
        <w:numPr>
          <w:ilvl w:val="0"/>
          <w:numId w:val="0"/>
        </w:numPr>
        <w:ind w:left="1077" w:hanging="717"/>
        <w:rPr>
          <w:rFonts w:cs="Tahoma"/>
          <w:b w:val="0"/>
        </w:rPr>
      </w:pPr>
      <w:r w:rsidRPr="00D60CC4">
        <w:rPr>
          <w:rFonts w:eastAsia="SimSun" w:cs="Tahoma"/>
          <w:sz w:val="20"/>
        </w:rPr>
        <w:t>3.2</w:t>
      </w:r>
      <w:r w:rsidRPr="00D60CC4">
        <w:rPr>
          <w:rFonts w:eastAsia="SimSun" w:cs="Tahoma"/>
          <w:sz w:val="20"/>
        </w:rPr>
        <w:tab/>
      </w:r>
      <w:r w:rsidRPr="00D60CC4">
        <w:rPr>
          <w:rFonts w:eastAsia="SimSun" w:cs="Tahoma"/>
          <w:sz w:val="20"/>
          <w:lang w:eastAsia="x-none"/>
        </w:rPr>
        <w:t>Esecuzione di Istanze del Software Server.</w:t>
      </w:r>
      <w:r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F6120B" w:rsidP="00114288">
      <w:pPr>
        <w:pStyle w:val="Heading2"/>
        <w:widowControl w:val="0"/>
        <w:numPr>
          <w:ilvl w:val="0"/>
          <w:numId w:val="0"/>
        </w:numPr>
        <w:ind w:left="1077" w:hanging="717"/>
        <w:rPr>
          <w:rFonts w:cs="Tahoma"/>
          <w:b w:val="0"/>
        </w:rPr>
      </w:pPr>
      <w:r w:rsidRPr="00D60CC4">
        <w:rPr>
          <w:rFonts w:eastAsia="SimSun" w:cs="Tahoma"/>
          <w:sz w:val="20"/>
        </w:rPr>
        <w:t>3.3</w:t>
      </w:r>
      <w:r w:rsidRPr="00D60CC4">
        <w:rPr>
          <w:rFonts w:eastAsia="SimSun" w:cs="Tahoma"/>
          <w:sz w:val="20"/>
        </w:rPr>
        <w:tab/>
      </w:r>
      <w:r w:rsidRPr="00D60CC4">
        <w:rPr>
          <w:rFonts w:eastAsia="SimSun" w:cs="Tahoma"/>
          <w:sz w:val="20"/>
          <w:lang w:eastAsia="x-none"/>
        </w:rPr>
        <w:t>Esecuzione di Istanze del Software Aggiuntivo.</w:t>
      </w:r>
      <w:r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Pr="00FD31EF">
        <w:rPr>
          <w:rFonts w:cs="Tahoma"/>
          <w:b w:val="0"/>
        </w:rPr>
        <w:t xml:space="preserve"> </w:t>
      </w:r>
      <w:r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bCs/>
          <w:sz w:val="20"/>
        </w:rPr>
        <w:t>3.4</w:t>
      </w:r>
      <w:r w:rsidRPr="00D60CC4">
        <w:rPr>
          <w:rFonts w:eastAsia="SimSun" w:cs="Tahoma"/>
          <w:bCs/>
          <w:sz w:val="20"/>
        </w:rPr>
        <w:tab/>
      </w:r>
      <w:r w:rsidRPr="00D60CC4">
        <w:rPr>
          <w:rFonts w:cs="Tahoma"/>
          <w:sz w:val="20"/>
          <w:lang w:eastAsia="x-none"/>
        </w:rPr>
        <w:t>Creazione e Memorizzazione di Istanze sui Server o sui Supporti di Memorizzazione.</w:t>
      </w:r>
      <w:r w:rsidRPr="00D60CC4">
        <w:rPr>
          <w:rFonts w:cs="Tahoma"/>
        </w:rPr>
        <w:t xml:space="preserve"> </w:t>
      </w:r>
      <w:r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bCs/>
          <w:sz w:val="20"/>
        </w:rPr>
        <w:t>3.5</w:t>
      </w:r>
      <w:r w:rsidRPr="00D60CC4">
        <w:rPr>
          <w:rFonts w:eastAsia="SimSun" w:cs="Tahoma"/>
          <w:bCs/>
          <w:sz w:val="20"/>
        </w:rPr>
        <w:tab/>
      </w:r>
      <w:r w:rsidRPr="00D60CC4">
        <w:rPr>
          <w:rFonts w:cs="Tahoma"/>
          <w:sz w:val="20"/>
          <w:lang w:eastAsia="x-none"/>
        </w:rPr>
        <w:t>Licenze di Accesso Client (</w:t>
      </w:r>
      <w:r w:rsidR="000329B5" w:rsidRPr="00D60CC4">
        <w:rPr>
          <w:rFonts w:cs="Tahoma"/>
          <w:sz w:val="20"/>
          <w:lang w:eastAsia="x-none"/>
        </w:rPr>
        <w:t>“</w:t>
      </w:r>
      <w:r w:rsidRPr="00D60CC4">
        <w:rPr>
          <w:rFonts w:cs="Tahoma"/>
          <w:sz w:val="20"/>
          <w:lang w:eastAsia="x-none"/>
        </w:rPr>
        <w:t>Client Access License</w:t>
      </w:r>
      <w:r w:rsidR="000329B5" w:rsidRPr="00D60CC4">
        <w:rPr>
          <w:rFonts w:cs="Tahoma"/>
          <w:sz w:val="20"/>
          <w:lang w:eastAsia="x-none"/>
        </w:rPr>
        <w:t>”</w:t>
      </w:r>
      <w:r w:rsidRPr="00D60CC4">
        <w:rPr>
          <w:rFonts w:cs="Tahoma"/>
          <w:sz w:val="20"/>
          <w:lang w:eastAsia="x-none"/>
        </w:rPr>
        <w:t xml:space="preserve"> o </w:t>
      </w:r>
      <w:r w:rsidR="000329B5" w:rsidRPr="00D60CC4">
        <w:rPr>
          <w:rFonts w:cs="Tahoma"/>
          <w:sz w:val="20"/>
          <w:lang w:eastAsia="x-none"/>
        </w:rPr>
        <w:t>“</w:t>
      </w:r>
      <w:r w:rsidRPr="00D60CC4">
        <w:rPr>
          <w:rFonts w:cs="Tahoma"/>
          <w:sz w:val="20"/>
          <w:lang w:eastAsia="x-none"/>
        </w:rPr>
        <w:t>CAL</w:t>
      </w:r>
      <w:r w:rsidR="000329B5" w:rsidRPr="00D60CC4">
        <w:rPr>
          <w:rFonts w:cs="Tahoma"/>
          <w:sz w:val="20"/>
          <w:lang w:eastAsia="x-none"/>
        </w:rPr>
        <w:t>”</w:t>
      </w:r>
      <w:r w:rsidRPr="00D60CC4">
        <w:rPr>
          <w:rFonts w:cs="Tahoma"/>
          <w:sz w:val="20"/>
          <w:lang w:eastAsia="x-none"/>
        </w:rPr>
        <w:t>).</w:t>
      </w:r>
      <w:r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AD2924" w:rsidP="00FD31EF">
      <w:pPr>
        <w:pStyle w:val="Heading2"/>
        <w:widowControl w:val="0"/>
        <w:numPr>
          <w:ilvl w:val="0"/>
          <w:numId w:val="0"/>
        </w:numPr>
        <w:ind w:left="1077" w:hanging="717"/>
        <w:rPr>
          <w:rFonts w:cs="Tahoma"/>
        </w:rPr>
      </w:pPr>
      <w:r w:rsidRPr="00D60CC4">
        <w:rPr>
          <w:rFonts w:cs="Tahoma"/>
          <w:sz w:val="20"/>
        </w:rPr>
        <w:t>4.1</w:t>
      </w:r>
      <w:r w:rsidRPr="00D60CC4">
        <w:rPr>
          <w:rFonts w:cs="Tahoma"/>
          <w:sz w:val="20"/>
        </w:rPr>
        <w:tab/>
      </w:r>
      <w:r w:rsidR="00152193" w:rsidRPr="00D60CC4">
        <w:rPr>
          <w:rFonts w:cs="Tahoma"/>
          <w:sz w:val="20"/>
          <w:lang w:eastAsia="x-none"/>
        </w:rPr>
        <w:t>Software con Utilizzo Limitato del Runtime.</w:t>
      </w:r>
      <w:r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F6120B" w:rsidP="00114288">
      <w:pPr>
        <w:pStyle w:val="Heading2"/>
        <w:widowControl w:val="0"/>
        <w:numPr>
          <w:ilvl w:val="0"/>
          <w:numId w:val="0"/>
        </w:numPr>
        <w:ind w:left="1077" w:hanging="717"/>
        <w:rPr>
          <w:rFonts w:cs="Tahoma"/>
          <w:b w:val="0"/>
        </w:rPr>
      </w:pPr>
      <w:r w:rsidRPr="00D60CC4">
        <w:rPr>
          <w:rFonts w:cs="Tahoma"/>
          <w:sz w:val="20"/>
        </w:rPr>
        <w:t>4.2</w:t>
      </w:r>
      <w:r w:rsidRPr="00D60CC4">
        <w:rPr>
          <w:rFonts w:cs="Tahoma"/>
          <w:sz w:val="20"/>
        </w:rPr>
        <w:tab/>
      </w:r>
      <w:r w:rsidRPr="00D60CC4">
        <w:rPr>
          <w:rFonts w:cs="Tahoma"/>
          <w:sz w:val="20"/>
          <w:lang w:eastAsia="x-none"/>
        </w:rPr>
        <w:t>Numero Massimo di Istanze.</w:t>
      </w:r>
      <w:r w:rsidRPr="00D60CC4">
        <w:rPr>
          <w:rFonts w:cs="Tahoma"/>
        </w:rPr>
        <w:t xml:space="preserve"> </w:t>
      </w:r>
      <w:r w:rsidRPr="00D60CC4">
        <w:rPr>
          <w:rFonts w:cs="Tahoma"/>
          <w:b w:val="0"/>
          <w:sz w:val="20"/>
          <w:lang w:eastAsia="x-none"/>
        </w:rPr>
        <w:t>Il software o l</w:t>
      </w:r>
      <w:r w:rsidR="000329B5" w:rsidRPr="00D60CC4">
        <w:rPr>
          <w:rFonts w:cs="Tahoma"/>
          <w:b w:val="0"/>
          <w:sz w:val="20"/>
          <w:lang w:eastAsia="x-none"/>
        </w:rPr>
        <w:t>’</w:t>
      </w:r>
      <w:r w:rsidRPr="00D60CC4">
        <w:rPr>
          <w:rFonts w:cs="Tahoma"/>
          <w:b w:val="0"/>
          <w:sz w:val="20"/>
          <w:lang w:eastAsia="x-none"/>
        </w:rPr>
        <w:t xml:space="preserve">hardware del licenziatario potrà limitare il numero di istanze del software server che è possibile </w:t>
      </w:r>
      <w:r w:rsidRPr="00FD31EF">
        <w:rPr>
          <w:rFonts w:cs="Tahoma"/>
          <w:b w:val="0"/>
          <w:sz w:val="20"/>
          <w:lang w:eastAsia="x-none"/>
        </w:rPr>
        <w:t>eseguire negli OSE fisici o virtuali del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4.3</w:t>
      </w:r>
      <w:r w:rsidRPr="00D60CC4">
        <w:rPr>
          <w:rFonts w:eastAsia="SimSun" w:cs="Tahoma"/>
          <w:sz w:val="20"/>
        </w:rPr>
        <w:tab/>
      </w:r>
      <w:r w:rsidRPr="00D60CC4">
        <w:rPr>
          <w:rFonts w:eastAsia="SimSun" w:cs="Tahoma"/>
          <w:sz w:val="20"/>
          <w:lang w:eastAsia="x-none"/>
        </w:rPr>
        <w:t>Multiplexing.</w:t>
      </w:r>
      <w:r w:rsidRPr="00D60CC4">
        <w:rPr>
          <w:rFonts w:cs="Tahoma"/>
        </w:rPr>
        <w:t xml:space="preserve"> </w:t>
      </w:r>
      <w:r w:rsidRPr="00D60CC4">
        <w:rPr>
          <w:rFonts w:cs="Tahoma"/>
          <w:b w:val="0"/>
          <w:sz w:val="20"/>
          <w:lang w:eastAsia="x-none"/>
        </w:rPr>
        <w:t>L</w:t>
      </w:r>
      <w:r w:rsidR="000329B5" w:rsidRPr="00D60CC4">
        <w:rPr>
          <w:rFonts w:cs="Tahoma"/>
          <w:b w:val="0"/>
          <w:sz w:val="20"/>
          <w:lang w:eastAsia="x-none"/>
        </w:rPr>
        <w:t>’</w:t>
      </w:r>
      <w:r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F6120B" w:rsidP="00114288">
      <w:pPr>
        <w:pStyle w:val="Heading2"/>
        <w:widowControl w:val="0"/>
        <w:numPr>
          <w:ilvl w:val="0"/>
          <w:numId w:val="0"/>
        </w:numPr>
        <w:ind w:left="1077" w:hanging="717"/>
        <w:rPr>
          <w:rFonts w:cs="Tahoma"/>
          <w:b w:val="0"/>
        </w:rPr>
      </w:pPr>
      <w:r w:rsidRPr="00D60CC4">
        <w:rPr>
          <w:rFonts w:eastAsia="SimSun" w:cs="Tahoma"/>
          <w:sz w:val="20"/>
        </w:rPr>
        <w:t>4.4</w:t>
      </w:r>
      <w:r w:rsidRPr="00D60CC4">
        <w:rPr>
          <w:rFonts w:eastAsia="SimSun" w:cs="Tahoma"/>
          <w:sz w:val="20"/>
        </w:rPr>
        <w:tab/>
      </w:r>
      <w:r w:rsidRPr="00D60CC4">
        <w:rPr>
          <w:rFonts w:eastAsia="SimSun" w:cs="Tahoma"/>
          <w:sz w:val="20"/>
          <w:lang w:eastAsia="x-none"/>
        </w:rPr>
        <w:t>Nessuna Separazione del Software Server.</w:t>
      </w:r>
      <w:r w:rsidRPr="00D60CC4">
        <w:rPr>
          <w:rFonts w:eastAsia="SimSun" w:cs="Tahoma"/>
          <w:sz w:val="20"/>
        </w:rPr>
        <w:t xml:space="preserve"> </w:t>
      </w:r>
      <w:r w:rsidRPr="00D60CC4">
        <w:rPr>
          <w:rFonts w:eastAsia="SimSun" w:cs="Tahoma"/>
          <w:b w:val="0"/>
          <w:sz w:val="20"/>
          <w:lang w:eastAsia="x-none"/>
        </w:rPr>
        <w:t xml:space="preserve">Il licenziatario non potrà separare il software server per utilizzarlo in più di un OSE ai sensi di una licenza </w:t>
      </w:r>
      <w:r w:rsidRPr="00FD31EF">
        <w:rPr>
          <w:rFonts w:eastAsia="SimSun" w:cs="Tahoma"/>
          <w:b w:val="0"/>
          <w:sz w:val="20"/>
          <w:lang w:eastAsia="x-none"/>
        </w:rPr>
        <w:t>singola, se non espressamente consentito.</w:t>
      </w:r>
      <w:r w:rsidRPr="00FD31EF">
        <w:rPr>
          <w:rFonts w:cs="Tahoma"/>
          <w:b w:val="0"/>
        </w:rPr>
        <w:t xml:space="preserve"> </w:t>
      </w:r>
      <w:r w:rsidRPr="00FD31EF">
        <w:rPr>
          <w:rFonts w:cs="Tahoma"/>
          <w:b w:val="0"/>
          <w:sz w:val="20"/>
          <w:lang w:eastAsia="x-none"/>
        </w:rPr>
        <w:t>Tale disposizione si applica anche nel caso in cui gli OSE si trovino sullo stesso sistema hardware fisico.</w:t>
      </w:r>
    </w:p>
    <w:p w:rsidR="00F6120B" w:rsidRPr="00FD31EF" w:rsidRDefault="00F6120B" w:rsidP="00114288">
      <w:pPr>
        <w:pStyle w:val="Heading2"/>
        <w:widowControl w:val="0"/>
        <w:numPr>
          <w:ilvl w:val="0"/>
          <w:numId w:val="0"/>
        </w:numPr>
        <w:ind w:left="1077" w:hanging="717"/>
        <w:rPr>
          <w:rFonts w:cs="Tahoma"/>
          <w:b w:val="0"/>
        </w:rPr>
      </w:pPr>
      <w:r w:rsidRPr="00D60CC4">
        <w:rPr>
          <w:rFonts w:eastAsia="SimSun" w:cs="Tahoma"/>
          <w:sz w:val="20"/>
        </w:rPr>
        <w:t>4.5</w:t>
      </w:r>
      <w:r w:rsidRPr="00D60CC4">
        <w:rPr>
          <w:rFonts w:eastAsia="SimSun" w:cs="Tahoma"/>
          <w:sz w:val="20"/>
        </w:rPr>
        <w:tab/>
      </w:r>
      <w:r w:rsidRPr="00D60CC4">
        <w:rPr>
          <w:rFonts w:eastAsia="SimSun" w:cs="Tahoma"/>
          <w:sz w:val="20"/>
          <w:lang w:eastAsia="x-none"/>
        </w:rPr>
        <w:t>Elemento di Report Mappa di SQL Server Reporting Services.</w:t>
      </w:r>
      <w:r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B47B43" w:rsidP="00114288">
      <w:pPr>
        <w:pStyle w:val="Heading2"/>
        <w:widowControl w:val="0"/>
        <w:numPr>
          <w:ilvl w:val="0"/>
          <w:numId w:val="0"/>
        </w:numPr>
        <w:ind w:left="1077" w:hanging="717"/>
        <w:rPr>
          <w:rFonts w:cs="Tahoma"/>
          <w:b w:val="0"/>
        </w:rPr>
      </w:pPr>
      <w:r w:rsidRPr="00D60CC4">
        <w:rPr>
          <w:rFonts w:eastAsia="SimSun" w:cs="Tahoma"/>
          <w:sz w:val="20"/>
        </w:rPr>
        <w:t>4.6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734" w:rsidRDefault="001E5734" w:rsidP="000B62B3">
      <w:pPr>
        <w:spacing w:before="0" w:after="0"/>
      </w:pPr>
      <w:r>
        <w:separator/>
      </w:r>
    </w:p>
  </w:endnote>
  <w:endnote w:type="continuationSeparator" w:id="0">
    <w:p w:rsidR="001E5734" w:rsidRDefault="001E5734" w:rsidP="000B62B3">
      <w:pPr>
        <w:spacing w:before="0" w:after="0"/>
      </w:pPr>
      <w:r>
        <w:continuationSeparator/>
      </w:r>
    </w:p>
  </w:endnote>
  <w:endnote w:type="continuationNotice" w:id="1">
    <w:p w:rsidR="001E5734" w:rsidRDefault="001E57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9F" w:rsidRPr="00FD7C45" w:rsidRDefault="0023439F" w:rsidP="00CC13A2">
    <w:pPr>
      <w:pStyle w:val="Footer"/>
      <w:rPr>
        <w:rStyle w:val="LogoportDoNotTranslate"/>
        <w:rFonts w:ascii="Tahoma" w:hAnsi="Tahoma"/>
        <w:color w:val="000000"/>
      </w:rPr>
    </w:pPr>
    <w:r w:rsidRPr="00FD7C45">
      <w:rPr>
        <w:rStyle w:val="LogoportDoNotTranslate"/>
        <w:rFonts w:ascii="Tahoma" w:hAnsi="Tahoma"/>
        <w:color w:val="000000"/>
      </w:rPr>
      <w:t>ISV Royalty Agreement EULA (April 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6E7745">
      <w:rPr>
        <w:rStyle w:val="LogoportDoNotTranslate"/>
        <w:rFonts w:ascii="Tahoma" w:hAnsi="Tahoma"/>
        <w:noProof/>
        <w:color w:val="000000"/>
      </w:rPr>
      <w:t>2</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6E7745">
      <w:rPr>
        <w:rStyle w:val="LogoportDoNotTranslate"/>
        <w:rFonts w:ascii="Tahoma" w:hAnsi="Tahoma"/>
        <w:noProof/>
        <w:color w:val="000000"/>
      </w:rPr>
      <w:t>2</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734" w:rsidRDefault="001E5734" w:rsidP="000B62B3">
      <w:pPr>
        <w:spacing w:before="0" w:after="0"/>
      </w:pPr>
      <w:r>
        <w:separator/>
      </w:r>
    </w:p>
  </w:footnote>
  <w:footnote w:type="continuationSeparator" w:id="0">
    <w:p w:rsidR="001E5734" w:rsidRDefault="001E5734" w:rsidP="000B62B3">
      <w:pPr>
        <w:spacing w:before="0" w:after="0"/>
      </w:pPr>
      <w:r>
        <w:continuationSeparator/>
      </w:r>
    </w:p>
  </w:footnote>
  <w:footnote w:type="continuationNotice" w:id="1">
    <w:p w:rsidR="001E5734" w:rsidRDefault="001E5734">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core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A1Ux6r5aMMz8OSVc4zUqLTwLLiGxVIbGOhx9fmNXbtY3ydZnTbfc1LUBk3TGsRblG4/ysOsMII0w9mgS+Ukt5w==" w:salt="GJy9xNWiYHJK7YVDfeFlt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6E7745"/>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21B39-05D9-4B9E-A6B1-A29D309BD963}">
  <ds:schemaRefs>
    <ds:schemaRef ds:uri="http://schemas.microsoft.com/sharepoint/v3/contenttype/forms"/>
  </ds:schemaRefs>
</ds:datastoreItem>
</file>

<file path=customXml/itemProps3.xml><?xml version="1.0" encoding="utf-8"?>
<ds:datastoreItem xmlns:ds="http://schemas.openxmlformats.org/officeDocument/2006/customXml" ds:itemID="{6BC16B32-3181-4595-BD41-367683DC3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4167</Words>
  <Characters>23752</Characters>
  <Application>Microsoft Office Word</Application>
  <DocSecurity>0</DocSecurity>
  <Lines>197</Lines>
  <Paragraphs>55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27864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